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A5" w:rsidRDefault="00DB7D97" w:rsidP="00683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REKRUTACJI</w:t>
      </w:r>
      <w:r>
        <w:rPr>
          <w:rFonts w:ascii="Times New Roman" w:hAnsi="Times New Roman" w:cs="Times New Roman"/>
          <w:b/>
          <w:sz w:val="24"/>
          <w:szCs w:val="24"/>
        </w:rPr>
        <w:br/>
        <w:t>DO</w:t>
      </w:r>
      <w:r w:rsidR="00683631" w:rsidRPr="00683631">
        <w:rPr>
          <w:rFonts w:ascii="Times New Roman" w:hAnsi="Times New Roman" w:cs="Times New Roman"/>
          <w:b/>
          <w:sz w:val="24"/>
          <w:szCs w:val="24"/>
        </w:rPr>
        <w:t xml:space="preserve"> PUBLICZNEGO PRZEDSZKOLA W DREZDENKU</w:t>
      </w:r>
    </w:p>
    <w:p w:rsidR="00683631" w:rsidRDefault="00683631" w:rsidP="00683631">
      <w:pPr>
        <w:rPr>
          <w:rFonts w:ascii="Times New Roman" w:hAnsi="Times New Roman" w:cs="Times New Roman"/>
        </w:rPr>
      </w:pPr>
      <w:r w:rsidRPr="00683631">
        <w:rPr>
          <w:rFonts w:ascii="Times New Roman" w:hAnsi="Times New Roman" w:cs="Times New Roman"/>
        </w:rPr>
        <w:t>Podstawa prawna:</w:t>
      </w:r>
    </w:p>
    <w:p w:rsidR="00683631" w:rsidRPr="00683631" w:rsidRDefault="00683631" w:rsidP="00E039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14 grudnia 2016 r. – Prawo oświatowe </w:t>
      </w:r>
      <w:r w:rsidRPr="00683631">
        <w:rPr>
          <w:rFonts w:ascii="Times New Roman" w:hAnsi="Times New Roman" w:cs="Times New Roman"/>
          <w:color w:val="000000" w:themeColor="text1"/>
          <w:shd w:val="clear" w:color="auto" w:fill="FFFFFF"/>
        </w:rPr>
        <w:t>(Dz. U. z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2020 r. poz. 910 i 1378 oraz z </w:t>
      </w:r>
      <w:r w:rsidRPr="00683631">
        <w:rPr>
          <w:rFonts w:ascii="Times New Roman" w:hAnsi="Times New Roman" w:cs="Times New Roman"/>
          <w:color w:val="000000" w:themeColor="text1"/>
          <w:shd w:val="clear" w:color="auto" w:fill="FFFFFF"/>
        </w:rPr>
        <w:t>2021 r. poz. 4)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683631" w:rsidRDefault="00683631" w:rsidP="00E039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Rady Miejskiej w Drezdenku z dnia 31 stycznia 2018 r. w sprawie określenia lokalnych kryteriów na drugim etapie postępowania rekrutacyjnego, punk</w:t>
      </w:r>
      <w:r w:rsidR="00E03918">
        <w:rPr>
          <w:rFonts w:ascii="Times New Roman" w:hAnsi="Times New Roman" w:cs="Times New Roman"/>
        </w:rPr>
        <w:t>tacji oraz dokumentów potwierdzających ich spełnienie.</w:t>
      </w:r>
    </w:p>
    <w:p w:rsidR="00E03918" w:rsidRDefault="00E03918" w:rsidP="00E039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Nr 3.2021 Burmistrza Drezdenka z dnia 20 stycznia 2021 r. w sprawie harmonogramu czynności w postępowaniu rekrutacyjnym.</w:t>
      </w:r>
    </w:p>
    <w:p w:rsidR="00613FE8" w:rsidRDefault="00E03918" w:rsidP="00613F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 Publicznego Przedszkola w Drezdenku.</w:t>
      </w:r>
    </w:p>
    <w:p w:rsidR="00613FE8" w:rsidRDefault="00613FE8" w:rsidP="00613FE8">
      <w:pPr>
        <w:ind w:left="360"/>
        <w:jc w:val="both"/>
        <w:rPr>
          <w:rFonts w:ascii="Times New Roman" w:hAnsi="Times New Roman" w:cs="Times New Roman"/>
        </w:rPr>
      </w:pPr>
    </w:p>
    <w:p w:rsidR="00613FE8" w:rsidRDefault="00613FE8" w:rsidP="00613FE8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1</w:t>
      </w:r>
    </w:p>
    <w:p w:rsidR="00613FE8" w:rsidRDefault="00613FE8" w:rsidP="00613FE8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Tok postępowania rekrutacyjnego</w:t>
      </w:r>
    </w:p>
    <w:p w:rsidR="00613FE8" w:rsidRDefault="00613FE8" w:rsidP="00613FE8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613FE8" w:rsidRDefault="00613FE8" w:rsidP="00613FE8">
      <w:pPr>
        <w:rPr>
          <w:rFonts w:ascii="Times New Roman" w:hAnsi="Times New Roman" w:cs="Times New Roman"/>
        </w:rPr>
      </w:pPr>
      <w:r w:rsidRPr="00613FE8">
        <w:rPr>
          <w:rFonts w:ascii="Times New Roman" w:hAnsi="Times New Roman" w:cs="Times New Roman"/>
        </w:rPr>
        <w:t>Przebieg</w:t>
      </w:r>
      <w:r>
        <w:rPr>
          <w:rFonts w:ascii="Times New Roman" w:hAnsi="Times New Roman" w:cs="Times New Roman"/>
        </w:rPr>
        <w:t xml:space="preserve"> rekrutacji dzieci do przedszkola obejmuje:</w:t>
      </w:r>
    </w:p>
    <w:p w:rsidR="00613FE8" w:rsidRDefault="00613FE8" w:rsidP="00613F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liczby miejsc przyjęcia dzieci do placówki.</w:t>
      </w:r>
    </w:p>
    <w:p w:rsidR="00613FE8" w:rsidRDefault="00613FE8" w:rsidP="00613F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o rekrutacji dzieci do Publicznego Przedszkola w Drezdenku.</w:t>
      </w:r>
    </w:p>
    <w:p w:rsidR="00613FE8" w:rsidRDefault="00613FE8" w:rsidP="00613F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Przyjmowanie wniosków oraz innych wymaganych dokumentów.</w:t>
      </w:r>
    </w:p>
    <w:p w:rsidR="00613FE8" w:rsidRDefault="00613FE8" w:rsidP="00613F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Ustalenie składu,</w:t>
      </w:r>
      <w:r w:rsidR="00412BF3">
        <w:rPr>
          <w:rFonts w:ascii="Times New Roman" w:hAnsi="Times New Roman" w:cs="Times New Roman"/>
        </w:rPr>
        <w:t xml:space="preserve"> miejsca i terminu posiedzenia K</w:t>
      </w:r>
      <w:r>
        <w:rPr>
          <w:rFonts w:ascii="Times New Roman" w:hAnsi="Times New Roman" w:cs="Times New Roman"/>
        </w:rPr>
        <w:t>omisji</w:t>
      </w:r>
      <w:r w:rsidR="00412BF3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ekrutacyjnej.</w:t>
      </w:r>
    </w:p>
    <w:p w:rsidR="00613FE8" w:rsidRDefault="00613FE8" w:rsidP="00613F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do publicznej wiadomości list zakwalifikowanych i niezakwalifikowanych, a także list przyjętych i nieprzyjętych dzieci.</w:t>
      </w:r>
    </w:p>
    <w:p w:rsidR="00613FE8" w:rsidRDefault="00613FE8" w:rsidP="00613FE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Rozpatrywanie ewentualnych odwołań rodziców/prawnych opiekunów od decyzji Komisji rekrutacyjnej.</w:t>
      </w:r>
    </w:p>
    <w:p w:rsidR="00613FE8" w:rsidRDefault="00613FE8" w:rsidP="00613FE8">
      <w:pPr>
        <w:jc w:val="both"/>
        <w:rPr>
          <w:rFonts w:ascii="Times New Roman" w:hAnsi="Times New Roman" w:cs="Times New Roman"/>
        </w:rPr>
      </w:pPr>
    </w:p>
    <w:p w:rsidR="00613FE8" w:rsidRDefault="00613FE8" w:rsidP="00613F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II</w:t>
      </w:r>
    </w:p>
    <w:p w:rsidR="00613FE8" w:rsidRDefault="00613FE8" w:rsidP="00613F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postępowania </w:t>
      </w:r>
      <w:r w:rsidR="00587E5E">
        <w:rPr>
          <w:rFonts w:ascii="Times New Roman" w:hAnsi="Times New Roman" w:cs="Times New Roman"/>
        </w:rPr>
        <w:t>rekrutacyjnego</w:t>
      </w:r>
    </w:p>
    <w:p w:rsidR="00587E5E" w:rsidRDefault="00587E5E" w:rsidP="00613F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587E5E" w:rsidRDefault="00587E5E" w:rsidP="0078634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przedszkola przyjmowane są dzieci w wieku 3-5 lat.</w:t>
      </w:r>
    </w:p>
    <w:p w:rsidR="00587E5E" w:rsidRDefault="00587E5E" w:rsidP="0078634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Rekrutacja dzieci do Publicznego Przedszkola w Drezdenku odbywa się raz w roku.</w:t>
      </w:r>
    </w:p>
    <w:p w:rsidR="00587E5E" w:rsidRDefault="00587E5E" w:rsidP="0078634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zwolnienia się miejsca w przedszko</w:t>
      </w:r>
      <w:r w:rsidR="00412BF3">
        <w:rPr>
          <w:rFonts w:ascii="Times New Roman" w:hAnsi="Times New Roman" w:cs="Times New Roman"/>
        </w:rPr>
        <w:t>lu w ciągu roku dyrektor ma praw</w:t>
      </w:r>
      <w:r>
        <w:rPr>
          <w:rFonts w:ascii="Times New Roman" w:hAnsi="Times New Roman" w:cs="Times New Roman"/>
        </w:rPr>
        <w:t>o przyjąć nowe dziecko bez rekrutacji.</w:t>
      </w:r>
    </w:p>
    <w:p w:rsidR="00587E5E" w:rsidRDefault="00587E5E" w:rsidP="0078634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Warunkiem do przyjęcia dziecka do przedszkola jest złożenie przez rodziców/prawnych opiekunów „Karty zapisu dziecka do Publicznego Przedszkola w Drezdenku” wraz z innymi wymaganymi dokumentami </w:t>
      </w:r>
      <w:r w:rsidR="00F43EB3">
        <w:rPr>
          <w:rFonts w:ascii="Times New Roman" w:hAnsi="Times New Roman" w:cs="Times New Roman"/>
        </w:rPr>
        <w:t>(załącznik nr 3</w:t>
      </w:r>
      <w:r>
        <w:rPr>
          <w:rFonts w:ascii="Times New Roman" w:hAnsi="Times New Roman" w:cs="Times New Roman"/>
        </w:rPr>
        <w:t>).</w:t>
      </w:r>
    </w:p>
    <w:p w:rsidR="00587E5E" w:rsidRDefault="00587E5E" w:rsidP="0078634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dzieci uczęszczających do placówki stosuje się kontynuację wychowania przedszkolnego, rodzice/prawni opiekunowie składają deklarację o kontynuacji wychowani</w:t>
      </w:r>
      <w:r w:rsidR="00F43EB3">
        <w:rPr>
          <w:rFonts w:ascii="Times New Roman" w:hAnsi="Times New Roman" w:cs="Times New Roman"/>
        </w:rPr>
        <w:t>a przedszkolnego (załącznik nr 2</w:t>
      </w:r>
      <w:r>
        <w:rPr>
          <w:rFonts w:ascii="Times New Roman" w:hAnsi="Times New Roman" w:cs="Times New Roman"/>
        </w:rPr>
        <w:t>).</w:t>
      </w:r>
    </w:p>
    <w:p w:rsidR="0078634D" w:rsidRPr="00835A1A" w:rsidRDefault="00F43EB3" w:rsidP="00835A1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Terminy rekrutacji określa h</w:t>
      </w:r>
      <w:r w:rsidR="00412BF3">
        <w:rPr>
          <w:rFonts w:ascii="Times New Roman" w:hAnsi="Times New Roman" w:cs="Times New Roman"/>
        </w:rPr>
        <w:t>armonogram rekrutacji zgodny z Zarządzeniem B</w:t>
      </w:r>
      <w:r>
        <w:rPr>
          <w:rFonts w:ascii="Times New Roman" w:hAnsi="Times New Roman" w:cs="Times New Roman"/>
        </w:rPr>
        <w:t>urmistrza</w:t>
      </w:r>
      <w:r w:rsidR="00835A1A">
        <w:rPr>
          <w:rFonts w:ascii="Times New Roman" w:hAnsi="Times New Roman" w:cs="Times New Roman"/>
        </w:rPr>
        <w:t xml:space="preserve"> </w:t>
      </w:r>
      <w:r w:rsidR="00412BF3">
        <w:rPr>
          <w:rFonts w:ascii="Times New Roman" w:hAnsi="Times New Roman" w:cs="Times New Roman"/>
        </w:rPr>
        <w:t xml:space="preserve">Drezdenka </w:t>
      </w:r>
      <w:r w:rsidR="00835A1A">
        <w:rPr>
          <w:rFonts w:ascii="Times New Roman" w:hAnsi="Times New Roman" w:cs="Times New Roman"/>
        </w:rPr>
        <w:t>(załącznik nr1)</w:t>
      </w:r>
      <w:r>
        <w:rPr>
          <w:rFonts w:ascii="Times New Roman" w:hAnsi="Times New Roman" w:cs="Times New Roman"/>
        </w:rPr>
        <w:t>.</w:t>
      </w:r>
      <w:r w:rsidR="00835A1A">
        <w:rPr>
          <w:rFonts w:ascii="Times New Roman" w:hAnsi="Times New Roman" w:cs="Times New Roman"/>
        </w:rPr>
        <w:t xml:space="preserve"> </w:t>
      </w:r>
    </w:p>
    <w:p w:rsidR="0078634D" w:rsidRDefault="00835A1A" w:rsidP="009B6966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78634D" w:rsidRDefault="0078634D" w:rsidP="009B696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Publicznego Przedszkola w Drezdenku przyjmowane są dzieci zamieszkałe na terenie Gminy Drezdenko.</w:t>
      </w:r>
    </w:p>
    <w:p w:rsidR="0078634D" w:rsidRDefault="0078634D" w:rsidP="009B696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="00AA5030">
        <w:rPr>
          <w:rFonts w:ascii="Times New Roman" w:hAnsi="Times New Roman" w:cs="Times New Roman"/>
        </w:rPr>
        <w:t>większej liczby kandydatów spełniających warunek, o którym mowa w ust. 1 niż liczba wolnych miejsc na pierwszym etapie postępowania rekrutacyjnego są brane pod uwagę łącznie następujące kryteria:</w:t>
      </w:r>
    </w:p>
    <w:p w:rsidR="00AA5030" w:rsidRDefault="00AA5030" w:rsidP="009B69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wielodzietność rodziny dziecka;</w:t>
      </w:r>
    </w:p>
    <w:p w:rsidR="00AA5030" w:rsidRDefault="00AA5030" w:rsidP="009B69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niepełnosprawność dziecka;</w:t>
      </w:r>
    </w:p>
    <w:p w:rsidR="00AA5030" w:rsidRDefault="00AA5030" w:rsidP="009B69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niepełnosprawność jednego z rodziców;</w:t>
      </w:r>
    </w:p>
    <w:p w:rsidR="00AA5030" w:rsidRDefault="00AA5030" w:rsidP="009B69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niepełnosprawność obojga rodziców;</w:t>
      </w:r>
    </w:p>
    <w:p w:rsidR="00AA5030" w:rsidRDefault="00AA5030" w:rsidP="009B69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niepełnosprawność rodzeństwa dziecka;</w:t>
      </w:r>
    </w:p>
    <w:p w:rsidR="00AA5030" w:rsidRDefault="00AA5030" w:rsidP="009B69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samotne wychowywanie dziecka w rodzinie</w:t>
      </w:r>
      <w:r w:rsidR="00F009CB">
        <w:rPr>
          <w:rFonts w:ascii="Times New Roman" w:hAnsi="Times New Roman" w:cs="Times New Roman"/>
        </w:rPr>
        <w:t>;</w:t>
      </w:r>
    </w:p>
    <w:p w:rsidR="00F009CB" w:rsidRDefault="00F009CB" w:rsidP="009B696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objęcie dziecka pieczą zastępczą.</w:t>
      </w:r>
    </w:p>
    <w:p w:rsidR="00F009CB" w:rsidRDefault="00F009CB" w:rsidP="009B696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Kryteria o których mowa w ust. 2 mają jednakową wartość.</w:t>
      </w:r>
    </w:p>
    <w:p w:rsidR="00F009CB" w:rsidRDefault="00F009CB" w:rsidP="009B696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równorzędnych wyników uzyskanych na pierwszym etapie postępowania rekrutacyjnego lub jeżeli</w:t>
      </w:r>
      <w:r w:rsidR="009B6966">
        <w:rPr>
          <w:rFonts w:ascii="Times New Roman" w:hAnsi="Times New Roman" w:cs="Times New Roman"/>
        </w:rPr>
        <w:t xml:space="preserve"> przedszkole po zakończeniu tego</w:t>
      </w:r>
      <w:r>
        <w:rPr>
          <w:rFonts w:ascii="Times New Roman" w:hAnsi="Times New Roman" w:cs="Times New Roman"/>
        </w:rPr>
        <w:t xml:space="preserve"> etapu </w:t>
      </w:r>
      <w:r w:rsidR="009B6966">
        <w:rPr>
          <w:rFonts w:ascii="Times New Roman" w:hAnsi="Times New Roman" w:cs="Times New Roman"/>
        </w:rPr>
        <w:t>przedszkole nadal będzie dysponowało wolnymi miejscami na drugim etapie postępowania rekrutacyjnego brane są pod uwag</w:t>
      </w:r>
      <w:r w:rsidR="00412BF3">
        <w:rPr>
          <w:rFonts w:ascii="Times New Roman" w:hAnsi="Times New Roman" w:cs="Times New Roman"/>
        </w:rPr>
        <w:t>ę dodatkowe kryteria, zgodne z Uchwałą Rady M</w:t>
      </w:r>
      <w:r w:rsidR="009B6966">
        <w:rPr>
          <w:rFonts w:ascii="Times New Roman" w:hAnsi="Times New Roman" w:cs="Times New Roman"/>
        </w:rPr>
        <w:t>iejskiej.</w:t>
      </w:r>
    </w:p>
    <w:p w:rsidR="009B6966" w:rsidRDefault="009B6966" w:rsidP="009B696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równorzędnych wyników uzyskanych na drugim etapie postępowania rekrutacyjnego Komisja będzie brała pod uwagę kolejność składania wniosków o przyjęcie dziecka do przedszkola.</w:t>
      </w:r>
    </w:p>
    <w:p w:rsidR="009B6966" w:rsidRDefault="009B6966" w:rsidP="009B6966">
      <w:pPr>
        <w:ind w:left="360"/>
        <w:jc w:val="center"/>
        <w:rPr>
          <w:rFonts w:ascii="Times New Roman" w:hAnsi="Times New Roman" w:cs="Times New Roman"/>
        </w:rPr>
      </w:pPr>
      <w:r w:rsidRPr="009B6966">
        <w:rPr>
          <w:rFonts w:ascii="Times New Roman" w:hAnsi="Times New Roman" w:cs="Times New Roman"/>
        </w:rPr>
        <w:t>Rozdział III</w:t>
      </w:r>
    </w:p>
    <w:p w:rsidR="009B6966" w:rsidRDefault="00A004E3" w:rsidP="009B696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 i t</w:t>
      </w:r>
      <w:r w:rsidR="00F642E6">
        <w:rPr>
          <w:rFonts w:ascii="Times New Roman" w:hAnsi="Times New Roman" w:cs="Times New Roman"/>
        </w:rPr>
        <w:t>ryb pracy Komisji R</w:t>
      </w:r>
      <w:r w:rsidR="009B6966" w:rsidRPr="009B6966">
        <w:rPr>
          <w:rFonts w:ascii="Times New Roman" w:hAnsi="Times New Roman" w:cs="Times New Roman"/>
        </w:rPr>
        <w:t>ekrutacyjnej</w:t>
      </w:r>
    </w:p>
    <w:p w:rsidR="009B6966" w:rsidRDefault="00835A1A" w:rsidP="009B696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9B6966" w:rsidRDefault="00A004E3" w:rsidP="00F642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Komisję</w:t>
      </w:r>
      <w:r w:rsidR="00F642E6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ekrutacyjną składającą się z 4 osób powołuje dyrektor przedszkola, w której skład wchodzą przedstawiciele Rady Pedagogicznej i przedstawiciel Rady Rodziców.</w:t>
      </w:r>
    </w:p>
    <w:p w:rsidR="00A004E3" w:rsidRDefault="00F642E6" w:rsidP="00F642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Posiedzenie K</w:t>
      </w:r>
      <w:r w:rsidR="00A004E3">
        <w:rPr>
          <w:rFonts w:ascii="Times New Roman" w:hAnsi="Times New Roman" w:cs="Times New Roman"/>
        </w:rPr>
        <w:t xml:space="preserve">omisji </w:t>
      </w:r>
      <w:r>
        <w:rPr>
          <w:rFonts w:ascii="Times New Roman" w:hAnsi="Times New Roman" w:cs="Times New Roman"/>
        </w:rPr>
        <w:t>R</w:t>
      </w:r>
      <w:r w:rsidR="00A004E3">
        <w:rPr>
          <w:rFonts w:ascii="Times New Roman" w:hAnsi="Times New Roman" w:cs="Times New Roman"/>
        </w:rPr>
        <w:t xml:space="preserve">ekrutacyjnej odbywa się na terenie Przedszkola Publicznego </w:t>
      </w:r>
      <w:r>
        <w:rPr>
          <w:rFonts w:ascii="Times New Roman" w:hAnsi="Times New Roman" w:cs="Times New Roman"/>
        </w:rPr>
        <w:t>w </w:t>
      </w:r>
      <w:r w:rsidR="00A004E3">
        <w:rPr>
          <w:rFonts w:ascii="Times New Roman" w:hAnsi="Times New Roman" w:cs="Times New Roman"/>
        </w:rPr>
        <w:t>Drezdenku.</w:t>
      </w:r>
    </w:p>
    <w:p w:rsidR="00A004E3" w:rsidRDefault="00F642E6" w:rsidP="00F642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</w:t>
      </w:r>
      <w:r w:rsidR="00A004E3">
        <w:rPr>
          <w:rFonts w:ascii="Times New Roman" w:hAnsi="Times New Roman" w:cs="Times New Roman"/>
        </w:rPr>
        <w:t>ekrutacyjna ustala wyniki postępowania i podaje do publicznej wiadomości listy dzieci zakwalifikowanych i niezakwalifikowanych oraz listy dzieci przyjętych i nieprzyjętych.</w:t>
      </w:r>
    </w:p>
    <w:p w:rsidR="00A004E3" w:rsidRDefault="00A51BA3" w:rsidP="00F642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Listy o których mowa w § 4</w:t>
      </w:r>
      <w:r w:rsidR="00A004E3">
        <w:rPr>
          <w:rFonts w:ascii="Times New Roman" w:hAnsi="Times New Roman" w:cs="Times New Roman"/>
        </w:rPr>
        <w:t xml:space="preserve"> ust. 3 wywieszone zostaną </w:t>
      </w:r>
      <w:r w:rsidR="00B40D95">
        <w:rPr>
          <w:rFonts w:ascii="Times New Roman" w:hAnsi="Times New Roman" w:cs="Times New Roman"/>
        </w:rPr>
        <w:t>na tablicy ogłoszeń oraz na stronie internetowej Publicznego Przedszkola w Drezdenku.</w:t>
      </w:r>
    </w:p>
    <w:p w:rsidR="00B40D95" w:rsidRDefault="00ED57AF" w:rsidP="00F642E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rodzic dziecka nieprzyjętego do przedszkola w</w:t>
      </w:r>
      <w:r w:rsidR="00F642E6">
        <w:rPr>
          <w:rFonts w:ascii="Times New Roman" w:hAnsi="Times New Roman" w:cs="Times New Roman"/>
        </w:rPr>
        <w:t>ystąpi do Komisji z wnioskiem o </w:t>
      </w:r>
      <w:r>
        <w:rPr>
          <w:rFonts w:ascii="Times New Roman" w:hAnsi="Times New Roman" w:cs="Times New Roman"/>
        </w:rPr>
        <w:t xml:space="preserve">sporządzenie uzasadnienia odmowy </w:t>
      </w:r>
      <w:r w:rsidR="00F642E6">
        <w:rPr>
          <w:rFonts w:ascii="Times New Roman" w:hAnsi="Times New Roman" w:cs="Times New Roman"/>
        </w:rPr>
        <w:t xml:space="preserve"> p</w:t>
      </w:r>
      <w:r w:rsidR="00412BF3">
        <w:rPr>
          <w:rFonts w:ascii="Times New Roman" w:hAnsi="Times New Roman" w:cs="Times New Roman"/>
        </w:rPr>
        <w:t>rzyjęcia dziecka, K</w:t>
      </w:r>
      <w:r w:rsidR="00F642E6">
        <w:rPr>
          <w:rFonts w:ascii="Times New Roman" w:hAnsi="Times New Roman" w:cs="Times New Roman"/>
        </w:rPr>
        <w:t>omisja sporządza uzasadnienie zawierające przyczyny odmowy oraz liczbę punktów, którą kandydat uzyskał w postępowaniu rekrutacyjnym.</w:t>
      </w:r>
    </w:p>
    <w:p w:rsidR="00F642E6" w:rsidRDefault="00F642E6" w:rsidP="00F642E6">
      <w:pPr>
        <w:ind w:left="360"/>
        <w:rPr>
          <w:rFonts w:ascii="Times New Roman" w:hAnsi="Times New Roman" w:cs="Times New Roman"/>
        </w:rPr>
      </w:pPr>
    </w:p>
    <w:p w:rsidR="00F642E6" w:rsidRDefault="00F642E6" w:rsidP="00835A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III</w:t>
      </w:r>
    </w:p>
    <w:p w:rsidR="00F642E6" w:rsidRDefault="00F642E6" w:rsidP="00F642E6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przewodniczącego i członków Komisji Rekrutacyjn</w:t>
      </w:r>
      <w:r w:rsidR="00835A1A">
        <w:rPr>
          <w:rFonts w:ascii="Times New Roman" w:hAnsi="Times New Roman" w:cs="Times New Roman"/>
        </w:rPr>
        <w:t>ej oraz dyrektora przedszkola w procesi</w:t>
      </w:r>
      <w:r>
        <w:rPr>
          <w:rFonts w:ascii="Times New Roman" w:hAnsi="Times New Roman" w:cs="Times New Roman"/>
        </w:rPr>
        <w:t>e rekrutacji.</w:t>
      </w:r>
    </w:p>
    <w:p w:rsidR="00F642E6" w:rsidRDefault="00835A1A" w:rsidP="008E2852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5</w:t>
      </w:r>
    </w:p>
    <w:p w:rsidR="00F642E6" w:rsidRDefault="002C1AC2" w:rsidP="008E285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zadań przewodniczącego Komisji R</w:t>
      </w:r>
      <w:r w:rsidR="00F642E6">
        <w:rPr>
          <w:rFonts w:ascii="Times New Roman" w:hAnsi="Times New Roman" w:cs="Times New Roman"/>
        </w:rPr>
        <w:t>ekrutacyjnej należy:</w:t>
      </w:r>
    </w:p>
    <w:p w:rsidR="00F642E6" w:rsidRDefault="00F642E6" w:rsidP="008E285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pobranie złożonych wniosków o przyjęcie dziecka do przedszkola;</w:t>
      </w:r>
    </w:p>
    <w:p w:rsidR="00F642E6" w:rsidRDefault="00F642E6" w:rsidP="008E285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posiedzenia i kierowanie pracami Komisj</w:t>
      </w:r>
      <w:r w:rsidR="008E2852">
        <w:rPr>
          <w:rFonts w:ascii="Times New Roman" w:hAnsi="Times New Roman" w:cs="Times New Roman"/>
        </w:rPr>
        <w:t>i zgodnie  z przepisami prawa i </w:t>
      </w:r>
      <w:r>
        <w:rPr>
          <w:rFonts w:ascii="Times New Roman" w:hAnsi="Times New Roman" w:cs="Times New Roman"/>
        </w:rPr>
        <w:t>postanowieniami niniejszego regulaminu;</w:t>
      </w:r>
    </w:p>
    <w:p w:rsidR="00F642E6" w:rsidRDefault="002C1AC2" w:rsidP="008E285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prac Komisji w czasie każdego posiedzenia z uwzględnieniem następujących czynności:</w:t>
      </w:r>
    </w:p>
    <w:p w:rsidR="002C1AC2" w:rsidRDefault="002C1AC2" w:rsidP="008E285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wyznaczenie protokolanta,</w:t>
      </w:r>
    </w:p>
    <w:p w:rsidR="002C1AC2" w:rsidRDefault="00412BF3" w:rsidP="008E285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członków K</w:t>
      </w:r>
      <w:r w:rsidR="002C1AC2">
        <w:rPr>
          <w:rFonts w:ascii="Times New Roman" w:hAnsi="Times New Roman" w:cs="Times New Roman"/>
        </w:rPr>
        <w:t>omisji o zobowiązaniu zgodnie z ustawą o ochronie danych osobowych,</w:t>
      </w:r>
    </w:p>
    <w:p w:rsidR="002C1AC2" w:rsidRDefault="002C1AC2" w:rsidP="008E285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z zasadami rekrutacji,</w:t>
      </w:r>
    </w:p>
    <w:p w:rsidR="002C1AC2" w:rsidRDefault="002C1AC2" w:rsidP="008E285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kierowanie rozpatrywaniem przez Komisję wniosków o przyjęcie dziecka do przedszkola,</w:t>
      </w:r>
    </w:p>
    <w:p w:rsidR="002C1AC2" w:rsidRDefault="002C1AC2" w:rsidP="008E285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 pod względem merytorycznym prawidłowościami sporządzania dokumentów przez Komisję, a w tym składania podpisów przez członków Komisji, protokołowania posiedzenia w czasie jego trwania, sporządzania list dzieci w kolejności alfabetycznej.</w:t>
      </w:r>
    </w:p>
    <w:p w:rsidR="002C1AC2" w:rsidRDefault="002C1AC2" w:rsidP="008E285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zadań członków Komisji Rekrutacyjnej należy:</w:t>
      </w:r>
    </w:p>
    <w:p w:rsidR="002C1AC2" w:rsidRDefault="002C1AC2" w:rsidP="008E285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wszystkich dokumentów pod względem formalnym i rzeczowym ze szczególnym zwróceniem uwagi na datę urodzenia dziecka, miejsce zamieszkania, czas pobytu dziecka w przedszkolu, pracę rodziców/prawnych opiekunów, czytelność zapisów we wniosku i innych dokumentach;</w:t>
      </w:r>
    </w:p>
    <w:p w:rsidR="002C1AC2" w:rsidRDefault="002C1AC2" w:rsidP="008E285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E2852">
        <w:rPr>
          <w:rFonts w:ascii="Times New Roman" w:hAnsi="Times New Roman" w:cs="Times New Roman"/>
        </w:rPr>
        <w:t xml:space="preserve">eryfikowanie </w:t>
      </w:r>
      <w:r>
        <w:rPr>
          <w:rFonts w:ascii="Times New Roman" w:hAnsi="Times New Roman" w:cs="Times New Roman"/>
        </w:rPr>
        <w:t>złożonych wniosków pod względem spełnienia kryteriów ustawowych oraz wynikających z kryteriów dodatkowych;</w:t>
      </w:r>
    </w:p>
    <w:p w:rsidR="002C1AC2" w:rsidRDefault="002C1AC2" w:rsidP="008E285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</w:t>
      </w:r>
      <w:r w:rsidR="008E2852">
        <w:rPr>
          <w:rFonts w:ascii="Times New Roman" w:hAnsi="Times New Roman" w:cs="Times New Roman"/>
        </w:rPr>
        <w:t>nie liczby punktów uzyskanych przez poszczególne dzieci;</w:t>
      </w:r>
    </w:p>
    <w:p w:rsidR="008E2852" w:rsidRDefault="008E2852" w:rsidP="008E285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ustalenie wyników postępowania rekrutacyjnego i sporządzenie list dzieci przyjętych i nieprzyjętych.</w:t>
      </w:r>
    </w:p>
    <w:p w:rsidR="008E2852" w:rsidRDefault="008E2852" w:rsidP="008E285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zadań dyrektora przedszkola należy:</w:t>
      </w:r>
    </w:p>
    <w:p w:rsidR="008E2852" w:rsidRDefault="008E2852" w:rsidP="008E285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niezbędnych czynności związanych z ogłoszeniem rekrutacji;</w:t>
      </w:r>
    </w:p>
    <w:p w:rsidR="008E2852" w:rsidRDefault="00412BF3" w:rsidP="008E285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udostępnienie Regulaminu R</w:t>
      </w:r>
      <w:r w:rsidR="008E2852">
        <w:rPr>
          <w:rFonts w:ascii="Times New Roman" w:hAnsi="Times New Roman" w:cs="Times New Roman"/>
        </w:rPr>
        <w:t>ekrutacji;</w:t>
      </w:r>
    </w:p>
    <w:p w:rsidR="008E2852" w:rsidRDefault="008E2852" w:rsidP="008E285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 zainteresowanym rodzicom/opiekunom prawnym zasad określonych w regulaminie rekrutacji;</w:t>
      </w:r>
    </w:p>
    <w:p w:rsidR="008E2852" w:rsidRDefault="008E2852" w:rsidP="008E285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i przyjmowanie wniosków  i innych dokumentów o przyjęcie dziecka do przedszkola;</w:t>
      </w:r>
    </w:p>
    <w:p w:rsidR="008E2852" w:rsidRDefault="008E2852" w:rsidP="008E285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wydanie przewodniczącemu Komisji Rekrutacyjnej złożonych wniosków </w:t>
      </w:r>
    </w:p>
    <w:p w:rsidR="008E2852" w:rsidRDefault="008E2852" w:rsidP="008E285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rozpatrywanie odwołań od rozstrzygnięcia Komisji Rekrutacyjnej.</w:t>
      </w:r>
    </w:p>
    <w:p w:rsidR="008E2852" w:rsidRDefault="008E2852" w:rsidP="008E2852">
      <w:pPr>
        <w:jc w:val="both"/>
        <w:rPr>
          <w:rFonts w:ascii="Times New Roman" w:hAnsi="Times New Roman" w:cs="Times New Roman"/>
        </w:rPr>
      </w:pPr>
    </w:p>
    <w:p w:rsidR="008E2852" w:rsidRDefault="008E2852" w:rsidP="008E28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IV</w:t>
      </w:r>
    </w:p>
    <w:p w:rsidR="008E2852" w:rsidRDefault="008E2852" w:rsidP="008E28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Tryb odwoławczy</w:t>
      </w:r>
    </w:p>
    <w:p w:rsidR="008E2852" w:rsidRDefault="00835A1A" w:rsidP="008E28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8E2852" w:rsidRDefault="008E2852" w:rsidP="008E285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terminie 7 dni od dnia podania do publicznej wiadomości listy dzieci przyjętych i nieprzyjętych, rodzic</w:t>
      </w:r>
      <w:r w:rsidR="00BC5467">
        <w:rPr>
          <w:rFonts w:ascii="Times New Roman" w:hAnsi="Times New Roman" w:cs="Times New Roman"/>
        </w:rPr>
        <w:t>/prawny opiekun</w:t>
      </w:r>
      <w:r>
        <w:rPr>
          <w:rFonts w:ascii="Times New Roman" w:hAnsi="Times New Roman" w:cs="Times New Roman"/>
        </w:rPr>
        <w:t xml:space="preserve"> dziecka może wystąpić do Komisji Rekrutacyjnej</w:t>
      </w:r>
      <w:r w:rsidR="00BC5467">
        <w:rPr>
          <w:rFonts w:ascii="Times New Roman" w:hAnsi="Times New Roman" w:cs="Times New Roman"/>
        </w:rPr>
        <w:t xml:space="preserve"> z </w:t>
      </w:r>
      <w:r>
        <w:rPr>
          <w:rFonts w:ascii="Times New Roman" w:hAnsi="Times New Roman" w:cs="Times New Roman"/>
        </w:rPr>
        <w:t>wnioskiem o sporządzenie uzasadnienia odmowy przyjęcia dziecka do przedszkola.</w:t>
      </w:r>
    </w:p>
    <w:p w:rsidR="008E2852" w:rsidRDefault="008E2852" w:rsidP="008E285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Uzasadnienie sporządza się w terminie 5 dni  od dnia wystąpienia rodziców/prawnych opiekunów z wnioskiem o którym mowa w §</w:t>
      </w:r>
      <w:r w:rsidR="00A51BA3">
        <w:rPr>
          <w:rFonts w:ascii="Times New Roman" w:hAnsi="Times New Roman" w:cs="Times New Roman"/>
        </w:rPr>
        <w:t xml:space="preserve"> 6</w:t>
      </w:r>
      <w:r w:rsidR="00BC5467">
        <w:rPr>
          <w:rFonts w:ascii="Times New Roman" w:hAnsi="Times New Roman" w:cs="Times New Roman"/>
        </w:rPr>
        <w:t xml:space="preserve"> ust. 1. Uzasadnienie zawiera przyczyny odmowy przyjęcia dziecka oraz liczbę punktów.</w:t>
      </w:r>
    </w:p>
    <w:p w:rsidR="00BC5467" w:rsidRDefault="00BC5467" w:rsidP="008E285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dziecka/prawny opiekun może wnieść do dyrektora przedszkola odwołanie od rozstrzygnięcia Komisji Rekrutacyjnej w terminie 7 dni od otrzymania uzasadnienia.</w:t>
      </w:r>
    </w:p>
    <w:p w:rsidR="00BC5467" w:rsidRDefault="00BC5467" w:rsidP="008E285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przedszkola rozpatruje odwołanie od rozstrzygnięcia Komisji Rekrutacyjnej, o którym mowa w § </w:t>
      </w:r>
      <w:r w:rsidR="00A51BA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ust. 3 w terminie 7 dni od otrzymania odwołania.</w:t>
      </w:r>
    </w:p>
    <w:p w:rsidR="00BC5467" w:rsidRDefault="00BC5467" w:rsidP="00BC5467">
      <w:pPr>
        <w:ind w:left="360"/>
        <w:jc w:val="center"/>
        <w:rPr>
          <w:rFonts w:ascii="Times New Roman" w:hAnsi="Times New Roman" w:cs="Times New Roman"/>
        </w:rPr>
      </w:pPr>
    </w:p>
    <w:p w:rsidR="00BC5467" w:rsidRDefault="00BC5467" w:rsidP="00BC5467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V</w:t>
      </w:r>
    </w:p>
    <w:p w:rsidR="00BC5467" w:rsidRDefault="00BC5467" w:rsidP="00BC5467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Postanowienia końcowe</w:t>
      </w:r>
    </w:p>
    <w:p w:rsidR="00BC5467" w:rsidRDefault="00835A1A" w:rsidP="00BC5467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BC5467" w:rsidRPr="00BC5467" w:rsidRDefault="00BC5467" w:rsidP="00BC546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Regulamin zostanie podany do publicznej wiadomości na tablicy informacyjnej oraz stronie internetowej </w:t>
      </w:r>
      <w:r w:rsidR="003968E0">
        <w:rPr>
          <w:rFonts w:ascii="Times New Roman" w:hAnsi="Times New Roman" w:cs="Times New Roman"/>
        </w:rPr>
        <w:t xml:space="preserve">Publicznego </w:t>
      </w:r>
      <w:r>
        <w:rPr>
          <w:rFonts w:ascii="Times New Roman" w:hAnsi="Times New Roman" w:cs="Times New Roman"/>
        </w:rPr>
        <w:t xml:space="preserve">Przedszkola w Drezdenku. </w:t>
      </w:r>
    </w:p>
    <w:p w:rsidR="00F642E6" w:rsidRPr="00F642E6" w:rsidRDefault="00F642E6" w:rsidP="00F642E6">
      <w:pPr>
        <w:ind w:left="360"/>
        <w:rPr>
          <w:rFonts w:ascii="Times New Roman" w:hAnsi="Times New Roman" w:cs="Times New Roman"/>
        </w:rPr>
      </w:pPr>
    </w:p>
    <w:p w:rsidR="009B6966" w:rsidRDefault="009B6966" w:rsidP="009B6966">
      <w:pPr>
        <w:pStyle w:val="Akapitzlist"/>
        <w:jc w:val="center"/>
        <w:rPr>
          <w:rFonts w:ascii="Times New Roman" w:hAnsi="Times New Roman" w:cs="Times New Roman"/>
        </w:rPr>
      </w:pPr>
    </w:p>
    <w:p w:rsidR="009B6966" w:rsidRDefault="009B6966" w:rsidP="009B6966">
      <w:pPr>
        <w:pStyle w:val="Akapitzlist"/>
        <w:jc w:val="center"/>
        <w:rPr>
          <w:rFonts w:ascii="Times New Roman" w:hAnsi="Times New Roman" w:cs="Times New Roman"/>
        </w:rPr>
      </w:pPr>
    </w:p>
    <w:p w:rsidR="009B6966" w:rsidRDefault="009B6966" w:rsidP="009B6966">
      <w:pPr>
        <w:ind w:left="360"/>
        <w:jc w:val="both"/>
        <w:rPr>
          <w:rFonts w:ascii="Times New Roman" w:hAnsi="Times New Roman" w:cs="Times New Roman"/>
        </w:rPr>
      </w:pPr>
    </w:p>
    <w:p w:rsidR="009B6966" w:rsidRPr="009B6966" w:rsidRDefault="009B6966" w:rsidP="009B6966">
      <w:pPr>
        <w:ind w:left="360"/>
        <w:jc w:val="both"/>
        <w:rPr>
          <w:rFonts w:ascii="Times New Roman" w:hAnsi="Times New Roman" w:cs="Times New Roman"/>
        </w:rPr>
      </w:pPr>
    </w:p>
    <w:sectPr w:rsidR="009B6966" w:rsidRPr="009B6966" w:rsidSect="00D1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4E2C"/>
    <w:multiLevelType w:val="hybridMultilevel"/>
    <w:tmpl w:val="F27C1FCE"/>
    <w:lvl w:ilvl="0" w:tplc="1BF28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F6FD3"/>
    <w:multiLevelType w:val="hybridMultilevel"/>
    <w:tmpl w:val="BCDA675A"/>
    <w:lvl w:ilvl="0" w:tplc="8AE27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000FF"/>
    <w:multiLevelType w:val="hybridMultilevel"/>
    <w:tmpl w:val="25385E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AC0B86"/>
    <w:multiLevelType w:val="hybridMultilevel"/>
    <w:tmpl w:val="38A2E674"/>
    <w:lvl w:ilvl="0" w:tplc="6248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646B6"/>
    <w:multiLevelType w:val="hybridMultilevel"/>
    <w:tmpl w:val="B67E840C"/>
    <w:lvl w:ilvl="0" w:tplc="91C22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47B62"/>
    <w:multiLevelType w:val="hybridMultilevel"/>
    <w:tmpl w:val="94723F42"/>
    <w:lvl w:ilvl="0" w:tplc="D5E661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EE76AD"/>
    <w:multiLevelType w:val="hybridMultilevel"/>
    <w:tmpl w:val="4770EC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031A43"/>
    <w:multiLevelType w:val="hybridMultilevel"/>
    <w:tmpl w:val="5D46B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A2233"/>
    <w:multiLevelType w:val="hybridMultilevel"/>
    <w:tmpl w:val="76D64ED6"/>
    <w:lvl w:ilvl="0" w:tplc="91C22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7496C"/>
    <w:multiLevelType w:val="hybridMultilevel"/>
    <w:tmpl w:val="0DD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43351"/>
    <w:multiLevelType w:val="hybridMultilevel"/>
    <w:tmpl w:val="C330B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F4D41"/>
    <w:multiLevelType w:val="hybridMultilevel"/>
    <w:tmpl w:val="D99A6A70"/>
    <w:lvl w:ilvl="0" w:tplc="91C22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D3D6A"/>
    <w:multiLevelType w:val="hybridMultilevel"/>
    <w:tmpl w:val="0554B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1627B"/>
    <w:multiLevelType w:val="hybridMultilevel"/>
    <w:tmpl w:val="AC468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359F5"/>
    <w:multiLevelType w:val="hybridMultilevel"/>
    <w:tmpl w:val="A22E6D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4D1B9F"/>
    <w:multiLevelType w:val="hybridMultilevel"/>
    <w:tmpl w:val="98A80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1693A"/>
    <w:multiLevelType w:val="hybridMultilevel"/>
    <w:tmpl w:val="39CC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21371"/>
    <w:multiLevelType w:val="hybridMultilevel"/>
    <w:tmpl w:val="DA86CC00"/>
    <w:lvl w:ilvl="0" w:tplc="7C7AB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3917DD"/>
    <w:multiLevelType w:val="hybridMultilevel"/>
    <w:tmpl w:val="D258F1C6"/>
    <w:lvl w:ilvl="0" w:tplc="5532C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17"/>
  </w:num>
  <w:num w:numId="14">
    <w:abstractNumId w:val="5"/>
  </w:num>
  <w:num w:numId="15">
    <w:abstractNumId w:val="0"/>
  </w:num>
  <w:num w:numId="16">
    <w:abstractNumId w:val="18"/>
  </w:num>
  <w:num w:numId="17">
    <w:abstractNumId w:val="1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3631"/>
    <w:rsid w:val="001C0D15"/>
    <w:rsid w:val="002C1AC2"/>
    <w:rsid w:val="003968E0"/>
    <w:rsid w:val="00412BF3"/>
    <w:rsid w:val="00587E5E"/>
    <w:rsid w:val="00613FE8"/>
    <w:rsid w:val="00683631"/>
    <w:rsid w:val="0078634D"/>
    <w:rsid w:val="00835A1A"/>
    <w:rsid w:val="008E2852"/>
    <w:rsid w:val="0092036E"/>
    <w:rsid w:val="00921944"/>
    <w:rsid w:val="009B6966"/>
    <w:rsid w:val="00A004E3"/>
    <w:rsid w:val="00A51BA3"/>
    <w:rsid w:val="00AA5030"/>
    <w:rsid w:val="00B40D95"/>
    <w:rsid w:val="00B410E1"/>
    <w:rsid w:val="00BC5467"/>
    <w:rsid w:val="00C32832"/>
    <w:rsid w:val="00D12E4F"/>
    <w:rsid w:val="00DB7D97"/>
    <w:rsid w:val="00E03918"/>
    <w:rsid w:val="00ED57AF"/>
    <w:rsid w:val="00F009CB"/>
    <w:rsid w:val="00F43EB3"/>
    <w:rsid w:val="00F6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0B3D-3042-4937-88B3-EE20D980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Przedszkolak</dc:creator>
  <cp:lastModifiedBy>Przedszkolak</cp:lastModifiedBy>
  <cp:revision>10</cp:revision>
  <dcterms:created xsi:type="dcterms:W3CDTF">2021-02-18T11:03:00Z</dcterms:created>
  <dcterms:modified xsi:type="dcterms:W3CDTF">2021-02-23T09:59:00Z</dcterms:modified>
</cp:coreProperties>
</file>